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7D" w:rsidRDefault="00E5387D" w:rsidP="002600FB">
      <w:pPr>
        <w:shd w:val="clear" w:color="auto" w:fill="D9D9D9"/>
        <w:rPr>
          <w:rFonts w:ascii="Trebuchet MS" w:hAnsi="Trebuchet MS"/>
          <w:bCs/>
          <w:smallCaps/>
          <w:color w:val="000000"/>
          <w:sz w:val="17"/>
          <w:szCs w:val="17"/>
        </w:rPr>
      </w:pPr>
    </w:p>
    <w:p w:rsidR="00E5387D" w:rsidRDefault="00E5387D" w:rsidP="002600FB">
      <w:pPr>
        <w:ind w:right="-82"/>
        <w:rPr>
          <w:rFonts w:ascii="Verdana" w:hAnsi="Verdana"/>
          <w:sz w:val="5"/>
          <w:szCs w:val="19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1026" type="#_x0000_t75" style="position:absolute;margin-left:0;margin-top:2.7pt;width:35.7pt;height:34.1pt;z-index:251658240;visibility:visible">
            <v:imagedata r:id="rId5" o:title=""/>
            <w10:wrap type="square"/>
          </v:shape>
        </w:pict>
      </w:r>
    </w:p>
    <w:p w:rsidR="00E5387D" w:rsidRDefault="00E5387D" w:rsidP="002600FB">
      <w:pPr>
        <w:ind w:right="98"/>
        <w:outlineLvl w:val="0"/>
        <w:rPr>
          <w:b/>
          <w:bCs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1"/>
          <w:szCs w:val="21"/>
        </w:rPr>
        <w:t>XII circolo didattico "Livio Tempesta"</w:t>
      </w:r>
    </w:p>
    <w:p w:rsidR="00E5387D" w:rsidRDefault="00E5387D" w:rsidP="002600FB">
      <w:pPr>
        <w:tabs>
          <w:tab w:val="left" w:pos="9540"/>
        </w:tabs>
        <w:ind w:right="98"/>
        <w:outlineLvl w:val="0"/>
        <w:rPr>
          <w:rFonts w:ascii="Trebuchet MS" w:hAnsi="Trebuchet MS"/>
          <w:b/>
          <w:bCs/>
          <w:color w:val="000000"/>
          <w:sz w:val="17"/>
          <w:szCs w:val="17"/>
        </w:rPr>
      </w:pPr>
      <w:r>
        <w:rPr>
          <w:rFonts w:ascii="Trebuchet MS" w:hAnsi="Trebuchet MS"/>
          <w:b/>
          <w:bCs/>
          <w:color w:val="000000"/>
          <w:sz w:val="17"/>
          <w:szCs w:val="17"/>
        </w:rPr>
        <w:t>Via Lago di Como, 12 / 74100 Taranto</w:t>
      </w:r>
    </w:p>
    <w:p w:rsidR="00E5387D" w:rsidRDefault="00E5387D" w:rsidP="002600FB">
      <w:pPr>
        <w:tabs>
          <w:tab w:val="left" w:pos="9540"/>
        </w:tabs>
        <w:ind w:right="98"/>
        <w:rPr>
          <w:rFonts w:ascii="Trebuchet MS" w:hAnsi="Trebuchet MS"/>
          <w:b/>
          <w:noProof/>
          <w:color w:val="000000"/>
          <w:sz w:val="15"/>
          <w:szCs w:val="15"/>
        </w:rPr>
      </w:pPr>
      <w:r>
        <w:rPr>
          <w:rFonts w:ascii="Trebuchet MS" w:hAnsi="Trebuchet MS"/>
          <w:b/>
          <w:color w:val="000000"/>
          <w:sz w:val="15"/>
          <w:szCs w:val="15"/>
        </w:rPr>
        <w:t>E</w:t>
      </w:r>
      <w:r>
        <w:rPr>
          <w:rFonts w:ascii="Trebuchet MS" w:hAnsi="Trebuchet MS"/>
          <w:b/>
          <w:bCs/>
          <w:color w:val="000000"/>
          <w:sz w:val="15"/>
          <w:szCs w:val="15"/>
        </w:rPr>
        <w:t xml:space="preserve">-mail: </w:t>
      </w:r>
      <w:r>
        <w:rPr>
          <w:rStyle w:val="Hyperlink"/>
          <w:rFonts w:ascii="Trebuchet MS" w:hAnsi="Trebuchet MS"/>
          <w:b/>
          <w:bCs/>
          <w:color w:val="000000"/>
          <w:sz w:val="15"/>
          <w:szCs w:val="15"/>
        </w:rPr>
        <w:t>taee01200r@istruzione.it</w:t>
      </w:r>
      <w:r>
        <w:rPr>
          <w:rFonts w:ascii="Trebuchet MS" w:hAnsi="Trebuchet MS"/>
          <w:b/>
          <w:bCs/>
          <w:color w:val="000000"/>
          <w:sz w:val="15"/>
          <w:szCs w:val="15"/>
        </w:rPr>
        <w:t xml:space="preserve"> / </w:t>
      </w:r>
      <w:r>
        <w:rPr>
          <w:rFonts w:ascii="Trebuchet MS" w:hAnsi="Trebuchet MS"/>
          <w:b/>
          <w:bCs/>
          <w:noProof/>
          <w:color w:val="000000"/>
          <w:sz w:val="15"/>
          <w:szCs w:val="15"/>
        </w:rPr>
        <w:t>Codice fiscale: 80013730736</w:t>
      </w:r>
    </w:p>
    <w:p w:rsidR="00E5387D" w:rsidRDefault="00E5387D" w:rsidP="002600FB">
      <w:pPr>
        <w:rPr>
          <w:rFonts w:ascii="Trebuchet MS" w:hAnsi="Trebuchet MS"/>
          <w:b/>
          <w:smallCaps/>
          <w:color w:val="000000"/>
          <w:sz w:val="5"/>
          <w:szCs w:val="17"/>
        </w:rPr>
      </w:pPr>
    </w:p>
    <w:p w:rsidR="00E5387D" w:rsidRDefault="00E5387D" w:rsidP="002600FB">
      <w:pPr>
        <w:shd w:val="clear" w:color="auto" w:fill="D9D9D9"/>
        <w:rPr>
          <w:rFonts w:ascii="Verdana" w:hAnsi="Verdana"/>
          <w:sz w:val="17"/>
          <w:szCs w:val="17"/>
        </w:rPr>
      </w:pPr>
    </w:p>
    <w:p w:rsidR="00E5387D" w:rsidRDefault="00E5387D" w:rsidP="002600FB">
      <w:pPr>
        <w:rPr>
          <w:rFonts w:ascii="Garamond" w:hAnsi="Garamond"/>
          <w:sz w:val="28"/>
          <w:szCs w:val="28"/>
        </w:rPr>
      </w:pPr>
    </w:p>
    <w:p w:rsidR="00E5387D" w:rsidRDefault="00E5387D" w:rsidP="002600FB">
      <w:pPr>
        <w:rPr>
          <w:rFonts w:ascii="Garamond" w:hAnsi="Garamond"/>
          <w:sz w:val="28"/>
          <w:szCs w:val="28"/>
        </w:rPr>
      </w:pPr>
    </w:p>
    <w:p w:rsidR="00E5387D" w:rsidRDefault="00E5387D" w:rsidP="002600FB">
      <w:pPr>
        <w:rPr>
          <w:rFonts w:ascii="Garamond" w:hAnsi="Garamond"/>
        </w:rPr>
      </w:pPr>
      <w:r>
        <w:rPr>
          <w:rFonts w:ascii="Garamond" w:hAnsi="Garamond"/>
          <w:sz w:val="28"/>
          <w:szCs w:val="28"/>
        </w:rPr>
        <w:t>Prot. n</w:t>
      </w:r>
      <w:r>
        <w:rPr>
          <w:rFonts w:ascii="Garamond" w:hAnsi="Garamond"/>
        </w:rPr>
        <w:t>. 2682/D6                                                                                        Taranto, 21 settembre 2016</w:t>
      </w:r>
    </w:p>
    <w:p w:rsidR="00E5387D" w:rsidRDefault="00E5387D" w:rsidP="002600FB">
      <w:pPr>
        <w:rPr>
          <w:rFonts w:ascii="Garamond" w:hAnsi="Garamond"/>
          <w:sz w:val="28"/>
          <w:szCs w:val="28"/>
        </w:rPr>
      </w:pPr>
    </w:p>
    <w:p w:rsidR="00E5387D" w:rsidRDefault="00E5387D" w:rsidP="002600FB">
      <w:pPr>
        <w:rPr>
          <w:rFonts w:ascii="Garamond" w:hAnsi="Garamond"/>
        </w:rPr>
      </w:pP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All’USR per la Puglia Direzione Generale BARI</w:t>
      </w: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Ai Dirigenti scolastici    TARANTO</w:t>
      </w: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Al Dirigente Ufficio VII  TARANTO</w:t>
      </w: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All’URP Ufficio VII  TARANTO</w:t>
      </w: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All’Ufficio Comunicazione Ufficio VII  TARANTO</w:t>
      </w: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Alle OOSS Scuola   LORO SEDI</w:t>
      </w: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Agli Organi di informazione</w:t>
      </w:r>
    </w:p>
    <w:p w:rsidR="00E5387D" w:rsidRDefault="00E5387D" w:rsidP="002600FB">
      <w:pPr>
        <w:jc w:val="right"/>
        <w:rPr>
          <w:rFonts w:ascii="Garamond" w:hAnsi="Garamond"/>
          <w:sz w:val="28"/>
          <w:szCs w:val="28"/>
        </w:rPr>
      </w:pPr>
    </w:p>
    <w:p w:rsidR="00E5387D" w:rsidRDefault="00E5387D" w:rsidP="002600FB">
      <w:pPr>
        <w:jc w:val="both"/>
        <w:rPr>
          <w:rFonts w:ascii="Garamond" w:hAnsi="Garamond"/>
          <w:sz w:val="28"/>
          <w:szCs w:val="28"/>
        </w:rPr>
      </w:pPr>
    </w:p>
    <w:p w:rsidR="00E5387D" w:rsidRDefault="00E5387D" w:rsidP="002600FB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Oggetto:</w:t>
      </w:r>
      <w:r>
        <w:rPr>
          <w:rFonts w:ascii="Garamond" w:hAnsi="Garamond"/>
        </w:rPr>
        <w:t xml:space="preserve"> pubblicazione calendario delle convocazioni per la proposta di nomina a tempo determinato A.S. 2016/17 del personale docente inserito nella graduatoria ad esaurimento per la Scuola dell’Infanzia. </w:t>
      </w:r>
      <w:r>
        <w:rPr>
          <w:rFonts w:ascii="Garamond" w:hAnsi="Garamond"/>
          <w:b/>
        </w:rPr>
        <w:t>Posti comuni.</w:t>
      </w:r>
    </w:p>
    <w:p w:rsidR="00E5387D" w:rsidRDefault="00E5387D" w:rsidP="002600FB">
      <w:pPr>
        <w:jc w:val="center"/>
        <w:rPr>
          <w:rFonts w:ascii="Garamond" w:hAnsi="Garamond"/>
          <w:b/>
          <w:sz w:val="28"/>
          <w:szCs w:val="28"/>
        </w:rPr>
      </w:pPr>
    </w:p>
    <w:p w:rsidR="00E5387D" w:rsidRDefault="00E5387D" w:rsidP="002600FB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POSTI DI TIPO COMUNE SCUOLA INFANZIA</w:t>
      </w:r>
    </w:p>
    <w:p w:rsidR="00E5387D" w:rsidRDefault="00E5387D" w:rsidP="002600FB">
      <w:pPr>
        <w:jc w:val="both"/>
        <w:rPr>
          <w:rFonts w:ascii="Garamond" w:hAnsi="Garamond"/>
          <w:b/>
          <w:sz w:val="28"/>
          <w:szCs w:val="28"/>
        </w:rPr>
      </w:pPr>
    </w:p>
    <w:p w:rsidR="00E5387D" w:rsidRDefault="00E5387D" w:rsidP="002600FB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Il giorno  28 settembre alle ore 9,00 sono convocati per una eventuale proposta di nomina gli inclusi a pieno titolo, nella 3^ fascia della graduatoria ad esaurimento, a tempo determinato, compresi tra il posto n. 8 con punti 191  ed il posto 22  con punti 175.</w:t>
      </w:r>
    </w:p>
    <w:p w:rsidR="00E5387D" w:rsidRDefault="00E5387D" w:rsidP="00785F6C">
      <w:pPr>
        <w:pStyle w:val="NormalWeb"/>
        <w:tabs>
          <w:tab w:val="left" w:pos="-540"/>
        </w:tabs>
        <w:spacing w:before="0" w:beforeAutospacing="0" w:after="0" w:afterAutospacing="0"/>
        <w:ind w:rightChars="40" w:right="96"/>
        <w:jc w:val="both"/>
        <w:rPr>
          <w:rFonts w:ascii="Verdana" w:hAnsi="Verdana"/>
          <w:b/>
          <w:sz w:val="20"/>
          <w:szCs w:val="20"/>
          <w:u w:val="single"/>
        </w:rPr>
      </w:pPr>
    </w:p>
    <w:p w:rsidR="00E5387D" w:rsidRDefault="00E5387D" w:rsidP="00785F6C">
      <w:pPr>
        <w:pStyle w:val="NormalWeb"/>
        <w:tabs>
          <w:tab w:val="left" w:pos="-540"/>
        </w:tabs>
        <w:spacing w:before="0" w:beforeAutospacing="0" w:after="0" w:afterAutospacing="0"/>
        <w:ind w:rightChars="40" w:right="9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Riserv</w:t>
      </w:r>
      <w:r>
        <w:rPr>
          <w:rFonts w:ascii="Verdana" w:hAnsi="Verdana"/>
          <w:b/>
          <w:sz w:val="20"/>
          <w:szCs w:val="20"/>
        </w:rPr>
        <w:t xml:space="preserve">e: </w:t>
      </w:r>
      <w:r>
        <w:rPr>
          <w:rFonts w:ascii="Verdana" w:hAnsi="Verdana"/>
          <w:sz w:val="20"/>
          <w:szCs w:val="20"/>
        </w:rPr>
        <w:t xml:space="preserve">sono convocati, per la copertura di n.1 posto riserva N, gli aspiranti  </w:t>
      </w:r>
      <w:r>
        <w:rPr>
          <w:rFonts w:ascii="Verdana" w:hAnsi="Verdana"/>
          <w:b/>
          <w:sz w:val="20"/>
          <w:szCs w:val="20"/>
        </w:rPr>
        <w:t>inseriti a pieno titolo   collocati tra il posto n.6  e il posto n. 8 della graduatoria provinciale. (</w:t>
      </w:r>
      <w:r>
        <w:rPr>
          <w:rFonts w:ascii="Verdana" w:hAnsi="Verdana"/>
          <w:sz w:val="20"/>
          <w:szCs w:val="20"/>
        </w:rPr>
        <w:t xml:space="preserve">appartenente alla categoria  </w:t>
      </w:r>
      <w:r>
        <w:rPr>
          <w:rFonts w:ascii="Verdana" w:hAnsi="Verdana"/>
          <w:b/>
          <w:sz w:val="20"/>
          <w:szCs w:val="20"/>
        </w:rPr>
        <w:t>N).</w:t>
      </w:r>
    </w:p>
    <w:p w:rsidR="00E5387D" w:rsidRDefault="00E5387D" w:rsidP="002600FB">
      <w:pPr>
        <w:jc w:val="both"/>
        <w:rPr>
          <w:rFonts w:ascii="Garamond" w:hAnsi="Garamond"/>
          <w:b/>
        </w:rPr>
      </w:pPr>
    </w:p>
    <w:p w:rsidR="00E5387D" w:rsidRPr="002600FB" w:rsidRDefault="00E5387D" w:rsidP="002600FB">
      <w:pPr>
        <w:jc w:val="both"/>
        <w:rPr>
          <w:rFonts w:ascii="Garamond" w:hAnsi="Garamond"/>
          <w:b/>
        </w:rPr>
      </w:pPr>
      <w:r w:rsidRPr="002600FB">
        <w:rPr>
          <w:rFonts w:ascii="Garamond" w:hAnsi="Garamond"/>
          <w:b/>
        </w:rPr>
        <w:t>Le disponibilità sono le seguenti:</w:t>
      </w:r>
    </w:p>
    <w:p w:rsidR="00E5387D" w:rsidRDefault="00E5387D" w:rsidP="002600FB">
      <w:pPr>
        <w:jc w:val="both"/>
        <w:rPr>
          <w:rFonts w:ascii="Garamond" w:hAnsi="Garamond"/>
        </w:rPr>
      </w:pPr>
    </w:p>
    <w:tbl>
      <w:tblPr>
        <w:tblW w:w="7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268"/>
        <w:gridCol w:w="2070"/>
      </w:tblGrid>
      <w:tr w:rsidR="00E5387D" w:rsidRPr="007C7F1D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bookmarkStart w:id="0" w:name="_GoBack" w:colFirst="0" w:colLast="2"/>
            <w:r w:rsidRPr="004D00E9">
              <w:rPr>
                <w:sz w:val="22"/>
                <w:szCs w:val="22"/>
              </w:rPr>
              <w:t>TARANTO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Pertini</w:t>
            </w:r>
          </w:p>
        </w:tc>
        <w:tc>
          <w:tcPr>
            <w:tcW w:w="2070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n.1</w:t>
            </w:r>
          </w:p>
        </w:tc>
      </w:tr>
      <w:tr w:rsidR="00E5387D" w:rsidRPr="007C7F1D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GROTTAGLIE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De Amicis</w:t>
            </w:r>
          </w:p>
        </w:tc>
        <w:tc>
          <w:tcPr>
            <w:tcW w:w="2070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n.1</w:t>
            </w:r>
          </w:p>
        </w:tc>
      </w:tr>
      <w:tr w:rsidR="00E5387D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MANDURIA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Don Bosco</w:t>
            </w:r>
          </w:p>
        </w:tc>
        <w:tc>
          <w:tcPr>
            <w:tcW w:w="2070" w:type="dxa"/>
          </w:tcPr>
          <w:p w:rsidR="00E5387D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n.1</w:t>
            </w:r>
          </w:p>
        </w:tc>
      </w:tr>
      <w:tr w:rsidR="00E5387D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SAN MARZANO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Casalini</w:t>
            </w:r>
          </w:p>
        </w:tc>
        <w:tc>
          <w:tcPr>
            <w:tcW w:w="2070" w:type="dxa"/>
          </w:tcPr>
          <w:p w:rsidR="00E5387D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n.1</w:t>
            </w:r>
          </w:p>
        </w:tc>
      </w:tr>
      <w:tr w:rsidR="00E5387D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SAVA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Bonsegna</w:t>
            </w:r>
          </w:p>
        </w:tc>
        <w:tc>
          <w:tcPr>
            <w:tcW w:w="2070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n.1</w:t>
            </w:r>
          </w:p>
        </w:tc>
      </w:tr>
      <w:tr w:rsidR="00E5387D" w:rsidRPr="007C7F1D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STATTE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Giovanni XXIII</w:t>
            </w:r>
          </w:p>
        </w:tc>
        <w:tc>
          <w:tcPr>
            <w:tcW w:w="2070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n.1</w:t>
            </w:r>
          </w:p>
        </w:tc>
      </w:tr>
      <w:tr w:rsidR="00E5387D" w:rsidRPr="00E12163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STATTE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Giovanni XXIII</w:t>
            </w:r>
          </w:p>
        </w:tc>
        <w:tc>
          <w:tcPr>
            <w:tcW w:w="2070" w:type="dxa"/>
          </w:tcPr>
          <w:p w:rsidR="00E5387D" w:rsidRPr="004D00E9" w:rsidRDefault="00E5387D" w:rsidP="004D00E9">
            <w:pPr>
              <w:jc w:val="center"/>
              <w:rPr>
                <w:sz w:val="16"/>
                <w:szCs w:val="16"/>
              </w:rPr>
            </w:pPr>
            <w:r w:rsidRPr="004D00E9">
              <w:rPr>
                <w:sz w:val="22"/>
                <w:szCs w:val="22"/>
              </w:rPr>
              <w:t>n.1</w:t>
            </w:r>
          </w:p>
        </w:tc>
      </w:tr>
      <w:tr w:rsidR="00E5387D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PALAGIANO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Rodari</w:t>
            </w:r>
          </w:p>
        </w:tc>
        <w:tc>
          <w:tcPr>
            <w:tcW w:w="2070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16"/>
                <w:szCs w:val="16"/>
              </w:rPr>
              <w:t>n.1 part-time verticale</w:t>
            </w:r>
          </w:p>
        </w:tc>
      </w:tr>
      <w:tr w:rsidR="00E5387D" w:rsidRPr="00E12163" w:rsidTr="004D00E9">
        <w:tc>
          <w:tcPr>
            <w:tcW w:w="2943" w:type="dxa"/>
          </w:tcPr>
          <w:p w:rsidR="00E5387D" w:rsidRPr="004D00E9" w:rsidRDefault="00E5387D" w:rsidP="004D00E9">
            <w:pPr>
              <w:ind w:firstLine="432"/>
              <w:jc w:val="center"/>
            </w:pPr>
            <w:r w:rsidRPr="004D00E9">
              <w:rPr>
                <w:sz w:val="22"/>
                <w:szCs w:val="22"/>
              </w:rPr>
              <w:t>MARTINA FRANCA</w:t>
            </w:r>
          </w:p>
        </w:tc>
        <w:tc>
          <w:tcPr>
            <w:tcW w:w="2268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22"/>
                <w:szCs w:val="22"/>
              </w:rPr>
              <w:t>Marconi</w:t>
            </w:r>
          </w:p>
        </w:tc>
        <w:tc>
          <w:tcPr>
            <w:tcW w:w="2070" w:type="dxa"/>
          </w:tcPr>
          <w:p w:rsidR="00E5387D" w:rsidRPr="004D00E9" w:rsidRDefault="00E5387D" w:rsidP="004D00E9">
            <w:pPr>
              <w:jc w:val="center"/>
            </w:pPr>
            <w:r w:rsidRPr="004D00E9">
              <w:rPr>
                <w:sz w:val="16"/>
                <w:szCs w:val="16"/>
              </w:rPr>
              <w:t>n.1 part-time verticale</w:t>
            </w:r>
          </w:p>
        </w:tc>
      </w:tr>
      <w:bookmarkEnd w:id="0"/>
    </w:tbl>
    <w:p w:rsidR="00E5387D" w:rsidRDefault="00E5387D" w:rsidP="002600FB">
      <w:pPr>
        <w:jc w:val="both"/>
        <w:rPr>
          <w:rFonts w:ascii="Garamond" w:hAnsi="Garamond"/>
          <w:b/>
          <w:sz w:val="28"/>
          <w:szCs w:val="28"/>
        </w:rPr>
      </w:pPr>
    </w:p>
    <w:p w:rsidR="00E5387D" w:rsidRDefault="00E5387D" w:rsidP="00785F6C">
      <w:pPr>
        <w:pStyle w:val="NormalWeb"/>
        <w:tabs>
          <w:tab w:val="left" w:pos="-540"/>
        </w:tabs>
        <w:spacing w:before="0" w:beforeAutospacing="0" w:after="0" w:afterAutospacing="0"/>
        <w:ind w:rightChars="40" w:right="96"/>
        <w:jc w:val="both"/>
        <w:rPr>
          <w:rFonts w:ascii="Verdana" w:hAnsi="Verdana"/>
          <w:sz w:val="20"/>
          <w:szCs w:val="20"/>
        </w:rPr>
      </w:pPr>
      <w:r w:rsidRPr="008164FD">
        <w:rPr>
          <w:rFonts w:ascii="Verdana" w:hAnsi="Verdana"/>
          <w:sz w:val="20"/>
          <w:szCs w:val="20"/>
        </w:rPr>
        <w:tab/>
      </w:r>
    </w:p>
    <w:p w:rsidR="00E5387D" w:rsidRDefault="00E5387D" w:rsidP="00785F6C">
      <w:pPr>
        <w:pStyle w:val="NormalWeb"/>
        <w:tabs>
          <w:tab w:val="left" w:pos="-540"/>
        </w:tabs>
        <w:spacing w:before="0" w:beforeAutospacing="0" w:after="0" w:afterAutospacing="0"/>
        <w:ind w:rightChars="40" w:right="96"/>
        <w:jc w:val="both"/>
        <w:rPr>
          <w:rFonts w:ascii="Verdana" w:hAnsi="Verdana"/>
          <w:sz w:val="20"/>
          <w:szCs w:val="20"/>
        </w:rPr>
      </w:pPr>
      <w:r w:rsidRPr="008164FD">
        <w:rPr>
          <w:rFonts w:ascii="Verdana" w:hAnsi="Verdana"/>
          <w:sz w:val="20"/>
          <w:szCs w:val="20"/>
        </w:rPr>
        <w:t>Gli aspiranti</w:t>
      </w:r>
      <w:r>
        <w:rPr>
          <w:rFonts w:ascii="Verdana" w:hAnsi="Verdana"/>
          <w:sz w:val="20"/>
          <w:szCs w:val="20"/>
        </w:rPr>
        <w:t xml:space="preserve"> beneficiari della L.104/92 art. 21 e art.</w:t>
      </w:r>
      <w:r w:rsidRPr="008164FD">
        <w:rPr>
          <w:rFonts w:ascii="Verdana" w:hAnsi="Verdana"/>
          <w:sz w:val="20"/>
          <w:szCs w:val="20"/>
        </w:rPr>
        <w:t>33,</w:t>
      </w:r>
      <w:r>
        <w:rPr>
          <w:rFonts w:ascii="Verdana" w:hAnsi="Verdana"/>
          <w:sz w:val="20"/>
          <w:szCs w:val="20"/>
        </w:rPr>
        <w:t xml:space="preserve"> la cui documentazione  è successiva al termine di presentazione della domanda di aggiornamento delle GAE, </w:t>
      </w:r>
      <w:r w:rsidRPr="008164FD">
        <w:rPr>
          <w:rFonts w:ascii="Verdana" w:hAnsi="Verdana"/>
          <w:sz w:val="20"/>
          <w:szCs w:val="20"/>
        </w:rPr>
        <w:t>ai fini della priorità di scelta della sede, dovranno presentare la relativa richiesta  corredata da documentazione</w:t>
      </w:r>
      <w:r>
        <w:rPr>
          <w:rFonts w:ascii="Verdana" w:hAnsi="Verdana"/>
          <w:sz w:val="20"/>
          <w:szCs w:val="20"/>
        </w:rPr>
        <w:t>,</w:t>
      </w:r>
      <w:r w:rsidRPr="008164FD">
        <w:rPr>
          <w:rFonts w:ascii="Verdana" w:hAnsi="Verdana"/>
          <w:sz w:val="20"/>
          <w:szCs w:val="20"/>
        </w:rPr>
        <w:t xml:space="preserve"> due giorni prima della convocazione.</w:t>
      </w:r>
    </w:p>
    <w:p w:rsidR="00E5387D" w:rsidRDefault="00E5387D" w:rsidP="002600FB">
      <w:pPr>
        <w:jc w:val="both"/>
        <w:rPr>
          <w:rFonts w:ascii="Garamond" w:hAnsi="Garamond"/>
          <w:sz w:val="28"/>
          <w:szCs w:val="28"/>
          <w:u w:val="single"/>
        </w:rPr>
      </w:pPr>
    </w:p>
    <w:p w:rsidR="00E5387D" w:rsidRDefault="00E5387D" w:rsidP="002600FB">
      <w:pPr>
        <w:jc w:val="both"/>
        <w:rPr>
          <w:rFonts w:ascii="Garamond" w:hAnsi="Garamond"/>
          <w:sz w:val="28"/>
          <w:szCs w:val="28"/>
          <w:u w:val="single"/>
        </w:rPr>
      </w:pPr>
    </w:p>
    <w:p w:rsidR="00E5387D" w:rsidRDefault="00E5387D" w:rsidP="002600FB">
      <w:pPr>
        <w:jc w:val="both"/>
        <w:rPr>
          <w:rFonts w:ascii="Garamond" w:hAnsi="Garamond"/>
          <w:sz w:val="28"/>
          <w:szCs w:val="28"/>
          <w:u w:val="single"/>
        </w:rPr>
      </w:pPr>
    </w:p>
    <w:p w:rsidR="00E5387D" w:rsidRDefault="00E5387D" w:rsidP="002600FB">
      <w:pPr>
        <w:jc w:val="both"/>
        <w:rPr>
          <w:rFonts w:ascii="Garamond" w:hAnsi="Garamond"/>
          <w:sz w:val="28"/>
          <w:szCs w:val="28"/>
          <w:u w:val="single"/>
        </w:rPr>
      </w:pPr>
      <w:r>
        <w:rPr>
          <w:rFonts w:ascii="Garamond" w:hAnsi="Garamond"/>
          <w:sz w:val="28"/>
          <w:szCs w:val="28"/>
          <w:u w:val="single"/>
        </w:rPr>
        <w:t>Si precisa che il numero dei docenti convocati è superiore alle disponibilità effettive per eventuale necessità di ulteriore scorrimento di graduatorie</w:t>
      </w:r>
      <w:r>
        <w:rPr>
          <w:rFonts w:ascii="Garamond" w:hAnsi="Garamond"/>
          <w:b/>
          <w:sz w:val="28"/>
          <w:szCs w:val="28"/>
          <w:u w:val="single"/>
        </w:rPr>
        <w:t xml:space="preserve">, </w:t>
      </w:r>
      <w:r>
        <w:rPr>
          <w:rFonts w:ascii="Garamond" w:hAnsi="Garamond"/>
          <w:sz w:val="28"/>
          <w:szCs w:val="28"/>
          <w:u w:val="single"/>
        </w:rPr>
        <w:t>inoltre,</w:t>
      </w:r>
      <w:r>
        <w:rPr>
          <w:rFonts w:ascii="Garamond" w:hAnsi="Garamond"/>
          <w:b/>
          <w:sz w:val="28"/>
          <w:szCs w:val="28"/>
          <w:u w:val="single"/>
        </w:rPr>
        <w:t xml:space="preserve"> </w:t>
      </w:r>
      <w:r>
        <w:rPr>
          <w:rFonts w:ascii="Garamond" w:hAnsi="Garamond"/>
          <w:sz w:val="28"/>
          <w:szCs w:val="28"/>
          <w:u w:val="single"/>
        </w:rPr>
        <w:t>il presente avviso vale come convocazione a tutti gli effetti, pertanto non si procederà ad altre forme di convocazione individuale.</w:t>
      </w:r>
    </w:p>
    <w:p w:rsidR="00E5387D" w:rsidRDefault="00E5387D" w:rsidP="002600FB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</w:t>
      </w:r>
    </w:p>
    <w:p w:rsidR="00E5387D" w:rsidRDefault="00E5387D" w:rsidP="002600FB">
      <w:pPr>
        <w:jc w:val="both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</w:t>
      </w:r>
    </w:p>
    <w:p w:rsidR="00E5387D" w:rsidRDefault="00E5387D" w:rsidP="002600FB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N.B.</w:t>
      </w:r>
    </w:p>
    <w:p w:rsidR="00E5387D" w:rsidRDefault="00E5387D" w:rsidP="002600FB">
      <w:pPr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gli aspiranti assenti saranno considerati rinunciatari;</w:t>
      </w:r>
    </w:p>
    <w:p w:rsidR="00E5387D" w:rsidRDefault="00E5387D" w:rsidP="002600FB">
      <w:pPr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gli aspiranti possono delegare per la scelta della sede una persona di propria fiducia, munita di delega e di fotocopia del documento di riconoscimento del delegante o il Dirigente scolastico;</w:t>
      </w:r>
    </w:p>
    <w:p w:rsidR="00E5387D" w:rsidRDefault="00E5387D" w:rsidP="002600FB">
      <w:pPr>
        <w:numPr>
          <w:ilvl w:val="0"/>
          <w:numId w:val="1"/>
        </w:num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gli aspiranti dovranno presentarsi muniti di un valido documento di riconoscimento e di codice fiscale.</w:t>
      </w:r>
    </w:p>
    <w:p w:rsidR="00E5387D" w:rsidRDefault="00E5387D" w:rsidP="002600FB">
      <w:pPr>
        <w:jc w:val="both"/>
        <w:rPr>
          <w:rFonts w:ascii="Garamond" w:hAnsi="Garamond"/>
          <w:b/>
        </w:rPr>
      </w:pPr>
    </w:p>
    <w:p w:rsidR="00E5387D" w:rsidRDefault="00E5387D" w:rsidP="002600FB">
      <w:pPr>
        <w:jc w:val="right"/>
        <w:rPr>
          <w:rFonts w:ascii="Garamond" w:hAnsi="Garamond"/>
        </w:rPr>
      </w:pPr>
      <w:r>
        <w:rPr>
          <w:rFonts w:ascii="Garamond" w:hAnsi="Garamond"/>
        </w:rPr>
        <w:t>F.to IL DIRIGENTE SCOLASTICO Regg.</w:t>
      </w:r>
    </w:p>
    <w:p w:rsidR="00E5387D" w:rsidRDefault="00E5387D" w:rsidP="002600FB">
      <w:r>
        <w:t xml:space="preserve">                                                                                                     Prof.ssa Maria Rita PISARRA</w:t>
      </w:r>
    </w:p>
    <w:p w:rsidR="00E5387D" w:rsidRDefault="00E5387D" w:rsidP="002600FB"/>
    <w:p w:rsidR="00E5387D" w:rsidRDefault="00E5387D"/>
    <w:sectPr w:rsidR="00E5387D" w:rsidSect="00E26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D7B8C"/>
    <w:multiLevelType w:val="hybridMultilevel"/>
    <w:tmpl w:val="8B6C3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B821B6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0FB"/>
    <w:rsid w:val="0003157E"/>
    <w:rsid w:val="00062F1C"/>
    <w:rsid w:val="000D19B4"/>
    <w:rsid w:val="00144669"/>
    <w:rsid w:val="002600FB"/>
    <w:rsid w:val="00325288"/>
    <w:rsid w:val="00441B5B"/>
    <w:rsid w:val="004D00E9"/>
    <w:rsid w:val="00785F6C"/>
    <w:rsid w:val="007C7F1D"/>
    <w:rsid w:val="008164FD"/>
    <w:rsid w:val="00BE04A2"/>
    <w:rsid w:val="00BE4D1B"/>
    <w:rsid w:val="00C24E03"/>
    <w:rsid w:val="00E12163"/>
    <w:rsid w:val="00E26BDD"/>
    <w:rsid w:val="00E5387D"/>
    <w:rsid w:val="00EB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0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2600FB"/>
    <w:rPr>
      <w:rFonts w:ascii="Times New Roman" w:hAnsi="Times New Roman"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2600F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85F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51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407</Words>
  <Characters>2323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tecnolab</cp:lastModifiedBy>
  <cp:revision>4</cp:revision>
  <dcterms:created xsi:type="dcterms:W3CDTF">2016-09-21T08:33:00Z</dcterms:created>
  <dcterms:modified xsi:type="dcterms:W3CDTF">2016-09-21T09:12:00Z</dcterms:modified>
</cp:coreProperties>
</file>